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Document A – General Sherman to the Mayor and City Council of Atlanta</w:t>
      </w:r>
    </w:p>
    <w:p w:rsidR="00202356" w:rsidRDefault="00202356"/>
    <w:p w:rsidR="00202356" w:rsidRPr="001D0337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D0337">
        <w:rPr>
          <w:rFonts w:ascii="Calibri" w:hAnsi="Calibri" w:cs="Calibri"/>
          <w:sz w:val="26"/>
          <w:szCs w:val="26"/>
        </w:rPr>
        <w:t>Headquarters Military Division of the Mississippi in the Field, September 12, 1864</w:t>
      </w:r>
    </w:p>
    <w:p w:rsidR="00202356" w:rsidRPr="001D0337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202356" w:rsidRPr="001D0337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D0337">
        <w:rPr>
          <w:rFonts w:ascii="Calibri" w:hAnsi="Calibri" w:cs="Calibri"/>
          <w:sz w:val="26"/>
          <w:szCs w:val="26"/>
        </w:rPr>
        <w:t>James M. Calhoun, Mayor, E.E. Rawson and S.C. Wares, representing City Council of Atlanta.</w:t>
      </w:r>
    </w:p>
    <w:p w:rsidR="00202356" w:rsidRPr="001D0337" w:rsidRDefault="00202356" w:rsidP="00202356">
      <w:pPr>
        <w:rPr>
          <w:rFonts w:ascii="Calibri" w:hAnsi="Calibri" w:cs="Calibri"/>
          <w:sz w:val="26"/>
          <w:szCs w:val="26"/>
        </w:rPr>
      </w:pPr>
    </w:p>
    <w:p w:rsidR="00202356" w:rsidRPr="001D0337" w:rsidRDefault="00202356" w:rsidP="00202356">
      <w:pPr>
        <w:rPr>
          <w:rFonts w:ascii="Calibri" w:hAnsi="Calibri" w:cs="Calibri"/>
          <w:sz w:val="26"/>
          <w:szCs w:val="26"/>
        </w:rPr>
      </w:pPr>
      <w:r w:rsidRPr="001D0337">
        <w:rPr>
          <w:rFonts w:ascii="Calibri" w:hAnsi="Calibri" w:cs="Calibri"/>
          <w:sz w:val="26"/>
          <w:szCs w:val="26"/>
        </w:rPr>
        <w:t>Gentlemen:</w:t>
      </w:r>
    </w:p>
    <w:p w:rsidR="00202356" w:rsidRPr="009F42F7" w:rsidRDefault="00202356" w:rsidP="00202356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9F42F7">
        <w:rPr>
          <w:rFonts w:cs="Calibri"/>
          <w:sz w:val="26"/>
          <w:szCs w:val="26"/>
        </w:rPr>
        <w:t>. . . I cannot impart to you what we propose to do but I assert that our military plans make it</w:t>
      </w:r>
    </w:p>
    <w:p w:rsidR="00202356" w:rsidRPr="009F42F7" w:rsidRDefault="00202356" w:rsidP="00202356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9F42F7">
        <w:rPr>
          <w:rFonts w:cs="Calibri"/>
          <w:sz w:val="26"/>
          <w:szCs w:val="26"/>
        </w:rPr>
        <w:t>necessary for the inhabitants to go away, and I can only renew my offer of services to make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9F42F7">
        <w:rPr>
          <w:rFonts w:cs="Calibri"/>
          <w:sz w:val="26"/>
          <w:szCs w:val="26"/>
        </w:rPr>
        <w:t>their exodus in any direction as easy and comfortable as possible.</w:t>
      </w:r>
    </w:p>
    <w:p w:rsidR="00202356" w:rsidRPr="009F42F7" w:rsidRDefault="00202356" w:rsidP="00202356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202356" w:rsidRPr="009F42F7" w:rsidRDefault="00202356" w:rsidP="00202356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9F42F7">
        <w:rPr>
          <w:rFonts w:cs="Calibri"/>
          <w:sz w:val="26"/>
          <w:szCs w:val="26"/>
        </w:rPr>
        <w:t>You cannot qualify war in harsher terms than I will. War is cruelty</w:t>
      </w:r>
      <w:r>
        <w:rPr>
          <w:rFonts w:cs="Calibri"/>
          <w:sz w:val="26"/>
          <w:szCs w:val="26"/>
        </w:rPr>
        <w:t xml:space="preserve">, and you cannot refine it; and </w:t>
      </w:r>
      <w:r w:rsidRPr="009F42F7">
        <w:rPr>
          <w:rFonts w:cs="Calibri"/>
          <w:sz w:val="26"/>
          <w:szCs w:val="26"/>
        </w:rPr>
        <w:t>those who brought war into our country deserve all the curse</w:t>
      </w:r>
      <w:r>
        <w:rPr>
          <w:rFonts w:cs="Calibri"/>
          <w:sz w:val="26"/>
          <w:szCs w:val="26"/>
        </w:rPr>
        <w:t xml:space="preserve">s and maledictions a people can </w:t>
      </w:r>
      <w:r w:rsidRPr="009F42F7">
        <w:rPr>
          <w:rFonts w:cs="Calibri"/>
          <w:sz w:val="26"/>
          <w:szCs w:val="26"/>
        </w:rPr>
        <w:t xml:space="preserve">pour out. I know I had no hand in making this war, and I know I </w:t>
      </w:r>
      <w:r>
        <w:rPr>
          <w:rFonts w:cs="Calibri"/>
          <w:sz w:val="26"/>
          <w:szCs w:val="26"/>
        </w:rPr>
        <w:t xml:space="preserve">will make more sacrifices today </w:t>
      </w:r>
      <w:r w:rsidRPr="009F42F7">
        <w:rPr>
          <w:rFonts w:cs="Calibri"/>
          <w:sz w:val="26"/>
          <w:szCs w:val="26"/>
        </w:rPr>
        <w:t>than any of you to secure peace. . . Once admit the U</w:t>
      </w:r>
      <w:r>
        <w:rPr>
          <w:rFonts w:cs="Calibri"/>
          <w:sz w:val="26"/>
          <w:szCs w:val="26"/>
        </w:rPr>
        <w:t xml:space="preserve">nion, once more acknowledge the </w:t>
      </w:r>
      <w:r w:rsidRPr="009F42F7">
        <w:rPr>
          <w:rFonts w:cs="Calibri"/>
          <w:sz w:val="26"/>
          <w:szCs w:val="26"/>
        </w:rPr>
        <w:t>authority of the national Government, and instead of devot</w:t>
      </w:r>
      <w:r>
        <w:rPr>
          <w:rFonts w:cs="Calibri"/>
          <w:sz w:val="26"/>
          <w:szCs w:val="26"/>
        </w:rPr>
        <w:t xml:space="preserve">ing your houses and streets and </w:t>
      </w:r>
      <w:r w:rsidRPr="009F42F7">
        <w:rPr>
          <w:rFonts w:cs="Calibri"/>
          <w:sz w:val="26"/>
          <w:szCs w:val="26"/>
        </w:rPr>
        <w:t>roads to the dread uses of war, I and this army become at once your protectors and supporters.</w:t>
      </w:r>
    </w:p>
    <w:p w:rsidR="00202356" w:rsidRPr="009F42F7" w:rsidRDefault="00202356" w:rsidP="00202356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202356" w:rsidRPr="009F42F7" w:rsidRDefault="00202356" w:rsidP="00202356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9F42F7">
        <w:rPr>
          <w:rFonts w:cs="Calibri"/>
          <w:sz w:val="26"/>
          <w:szCs w:val="26"/>
        </w:rPr>
        <w:t>. . . You might as well appeal against the thunder-storm as against these terrible hardships of</w:t>
      </w:r>
    </w:p>
    <w:p w:rsidR="00202356" w:rsidRPr="009F42F7" w:rsidRDefault="00202356" w:rsidP="00202356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9F42F7">
        <w:rPr>
          <w:rFonts w:cs="Calibri"/>
          <w:sz w:val="26"/>
          <w:szCs w:val="26"/>
        </w:rPr>
        <w:t>war. They are inevitable, and the only way the people of Atlant</w:t>
      </w:r>
      <w:r>
        <w:rPr>
          <w:rFonts w:cs="Calibri"/>
          <w:sz w:val="26"/>
          <w:szCs w:val="26"/>
        </w:rPr>
        <w:t xml:space="preserve">a can hope once more to live in </w:t>
      </w:r>
      <w:r w:rsidRPr="009F42F7">
        <w:rPr>
          <w:rFonts w:cs="Calibri"/>
          <w:sz w:val="26"/>
          <w:szCs w:val="26"/>
        </w:rPr>
        <w:t xml:space="preserve">peace and quiet at home, is to stop the war, which can only be </w:t>
      </w:r>
      <w:r>
        <w:rPr>
          <w:rFonts w:cs="Calibri"/>
          <w:sz w:val="26"/>
          <w:szCs w:val="26"/>
        </w:rPr>
        <w:t xml:space="preserve">done by admitting that it began </w:t>
      </w:r>
      <w:r w:rsidRPr="009F42F7">
        <w:rPr>
          <w:rFonts w:cs="Calibri"/>
          <w:sz w:val="26"/>
          <w:szCs w:val="26"/>
        </w:rPr>
        <w:t>in error and is perpetuated in pride. . . .</w:t>
      </w:r>
    </w:p>
    <w:p w:rsidR="00202356" w:rsidRPr="009F42F7" w:rsidRDefault="00202356" w:rsidP="00202356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202356" w:rsidRPr="009F42F7" w:rsidRDefault="00202356" w:rsidP="00202356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9F42F7">
        <w:rPr>
          <w:rFonts w:cs="Calibri"/>
          <w:sz w:val="26"/>
          <w:szCs w:val="26"/>
        </w:rPr>
        <w:t>Yours in haste,</w:t>
      </w:r>
    </w:p>
    <w:p w:rsidR="00202356" w:rsidRPr="009F42F7" w:rsidRDefault="00202356" w:rsidP="00202356">
      <w:pPr>
        <w:rPr>
          <w:rFonts w:cs="Calibri"/>
          <w:sz w:val="26"/>
          <w:szCs w:val="26"/>
        </w:rPr>
      </w:pPr>
      <w:r w:rsidRPr="009F42F7">
        <w:rPr>
          <w:rFonts w:cs="Calibri"/>
          <w:sz w:val="26"/>
          <w:szCs w:val="26"/>
        </w:rPr>
        <w:t>W. T. Sherman, Major-General commanding</w:t>
      </w:r>
    </w:p>
    <w:p w:rsidR="00202356" w:rsidRDefault="00202356"/>
    <w:p w:rsidR="00202356" w:rsidRDefault="00202356"/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02356" w:rsidRPr="001D0337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D0337">
        <w:rPr>
          <w:rFonts w:ascii="Calibri" w:hAnsi="Calibri" w:cs="Calibri"/>
          <w:color w:val="000000"/>
          <w:sz w:val="24"/>
          <w:szCs w:val="24"/>
        </w:rPr>
        <w:t xml:space="preserve">***Source: Sherman W. T. to Atlanta Mayor James M. Calhoun and City Council </w:t>
      </w:r>
      <w:r>
        <w:rPr>
          <w:rFonts w:ascii="Calibri" w:hAnsi="Calibri" w:cs="Calibri"/>
          <w:color w:val="000000"/>
          <w:sz w:val="24"/>
          <w:szCs w:val="24"/>
        </w:rPr>
        <w:t xml:space="preserve">of Atlanta. September 12, 1864.  </w:t>
      </w:r>
      <w:r w:rsidRPr="001D0337">
        <w:rPr>
          <w:rFonts w:ascii="Calibri" w:hAnsi="Calibri" w:cs="Calibri"/>
          <w:color w:val="000000"/>
          <w:sz w:val="24"/>
          <w:szCs w:val="24"/>
        </w:rPr>
        <w:t xml:space="preserve">Accessed 6/11/14. </w:t>
      </w:r>
      <w:r w:rsidRPr="001D0337">
        <w:rPr>
          <w:rFonts w:ascii="Calibri" w:hAnsi="Calibri" w:cs="Calibri"/>
          <w:color w:val="0000FF"/>
          <w:sz w:val="24"/>
          <w:szCs w:val="24"/>
        </w:rPr>
        <w:t>http://www.rjgeib.com/thoughts/sherman/sherman-to-burn-atlanta.html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Document B – A Woman’s Wartime Journal (Excerpt)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19, 1864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 . . I hastened back to my frightened servants and told them that they had better hide, and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then went back to the gate to claim protection and a guard. But like demons they rush in! My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yards are full. To my smoke-house, my dairy, panty, kitchen, and cellar, like famished wolves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they come, breaking locks and whatever is in my way. The thousand pounds of meat in my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smoke-house is gone in a twinkling, my flour, my meat, my lard, butter, eggs, pickles of various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kinds – both in vinegar and brine – wine, jars, and jugs are all gone. My eighteen fat turkeys,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my hens, chickens, and fowls, my young pigs, are shot down in my yard and hunted as if they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were rebels themselves. Utterly powerless I ran out and appealed to the guard.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“I cannot help you, Madam; it is orders.”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 . . Sherman himself and a greater portion of his army passed my house that day. All day, as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sad moments rolled on, were they passing not only in front of my house, but from behind;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they tore down my garden palings, made a road through my back-yard and lot field, driving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their stock and riding through, tearing down my fences and desolating my home – wantonly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doing it when there was no necessity for it.</w:t>
      </w: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***</w:t>
      </w:r>
      <w:r w:rsidRPr="001D0337">
        <w:rPr>
          <w:rFonts w:ascii="Calibri" w:hAnsi="Calibri" w:cs="Calibri"/>
          <w:color w:val="000000"/>
          <w:sz w:val="24"/>
          <w:szCs w:val="24"/>
        </w:rPr>
        <w:t xml:space="preserve">Source: Lunt, Dolly Sumner. </w:t>
      </w:r>
      <w:r w:rsidRPr="001D0337">
        <w:rPr>
          <w:rFonts w:ascii="Calibri,Italic" w:hAnsi="Calibri,Italic" w:cs="Calibri,Italic"/>
          <w:i/>
          <w:iCs/>
          <w:color w:val="000000"/>
          <w:sz w:val="24"/>
          <w:szCs w:val="24"/>
        </w:rPr>
        <w:t>A Woman’s Wartime Journal: An Account of the Passage Over a Georgia Plantat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ion </w:t>
      </w:r>
      <w:r w:rsidRPr="001D0337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of Sherman’s Army on the March to the Sea, as Recorded in the Diary of Dolly Sumner Lunt. </w:t>
      </w:r>
      <w:r w:rsidRPr="001D0337">
        <w:rPr>
          <w:rFonts w:ascii="Calibri" w:hAnsi="Calibri" w:cs="Calibri"/>
          <w:color w:val="000000"/>
          <w:sz w:val="24"/>
          <w:szCs w:val="24"/>
        </w:rPr>
        <w:t>New York: The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 w:rsidRPr="001D0337">
        <w:rPr>
          <w:rFonts w:ascii="Calibri" w:hAnsi="Calibri" w:cs="Calibri"/>
          <w:color w:val="000000"/>
          <w:sz w:val="24"/>
          <w:szCs w:val="24"/>
        </w:rPr>
        <w:t>Century Co., 1918. Documenting the American South. Accessed 6/10/14.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hyperlink r:id="rId4" w:history="1">
        <w:r w:rsidRPr="008F2B69">
          <w:rPr>
            <w:rStyle w:val="Hyperlink"/>
            <w:rFonts w:ascii="Calibri" w:hAnsi="Calibri" w:cs="Calibri"/>
            <w:sz w:val="24"/>
            <w:szCs w:val="24"/>
          </w:rPr>
          <w:t>http://docsouth.unc.edu/fpn/burge/lunt.html</w:t>
        </w:r>
      </w:hyperlink>
    </w:p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2356" w:rsidTr="00202356">
        <w:tc>
          <w:tcPr>
            <w:tcW w:w="4675" w:type="dxa"/>
          </w:tcPr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Document A – 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Close Reading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4675" w:type="dxa"/>
          </w:tcPr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Document B – 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Close Reading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202356" w:rsidTr="00202356">
        <w:tc>
          <w:tcPr>
            <w:tcW w:w="4675" w:type="dxa"/>
          </w:tcPr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Who was the author of this source? To whom was the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source directed? What position/role did the author have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during this time period?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4675" w:type="dxa"/>
          </w:tcPr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Who was the author of this source? To whom was the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source directed? What position/role did the author have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during this time period?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202356" w:rsidTr="00202356">
        <w:tc>
          <w:tcPr>
            <w:tcW w:w="4675" w:type="dxa"/>
          </w:tcPr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What claims does the author make explicitly or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implicitly within the source?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4675" w:type="dxa"/>
          </w:tcPr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What claims does the author make explicitly or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implicitly within the source?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202356" w:rsidTr="00202356">
        <w:tc>
          <w:tcPr>
            <w:tcW w:w="4675" w:type="dxa"/>
          </w:tcPr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What evidence does the author use to support the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claim(s)?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4675" w:type="dxa"/>
          </w:tcPr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What evidence does the author use to support the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claim(s)?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202356" w:rsidTr="00202356">
        <w:tc>
          <w:tcPr>
            <w:tcW w:w="4675" w:type="dxa"/>
          </w:tcPr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" w:hAnsi="Calibri" w:cs="Calibri"/>
              </w:rPr>
              <w:t xml:space="preserve">4. What feelings does the author try to </w:t>
            </w:r>
            <w:r>
              <w:rPr>
                <w:rFonts w:ascii="Calibri,Italic" w:hAnsi="Calibri,Italic" w:cs="Calibri,Italic"/>
                <w:i/>
                <w:iCs/>
              </w:rPr>
              <w:t>invoke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[appeal to]?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4675" w:type="dxa"/>
          </w:tcPr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" w:hAnsi="Calibri" w:cs="Calibri"/>
              </w:rPr>
              <w:t xml:space="preserve">4. What feelings does the author try to </w:t>
            </w:r>
            <w:r>
              <w:rPr>
                <w:rFonts w:ascii="Calibri,Italic" w:hAnsi="Calibri,Italic" w:cs="Calibri,Italic"/>
                <w:i/>
                <w:iCs/>
              </w:rPr>
              <w:t>invoke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[appeal to]?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202356" w:rsidTr="00202356">
        <w:tc>
          <w:tcPr>
            <w:tcW w:w="4675" w:type="dxa"/>
          </w:tcPr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What information does the author leave out?  Which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perspectives are missing?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4675" w:type="dxa"/>
          </w:tcPr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What information does the author leave out? Which</w:t>
            </w:r>
          </w:p>
          <w:p w:rsidR="00202356" w:rsidRPr="001D0337" w:rsidRDefault="00202356" w:rsidP="006B5FA7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perspectives are missing?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202356" w:rsidTr="00202356">
        <w:tc>
          <w:tcPr>
            <w:tcW w:w="9350" w:type="dxa"/>
            <w:gridSpan w:val="2"/>
          </w:tcPr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A3EA4">
              <w:rPr>
                <w:rFonts w:ascii="Calibri" w:hAnsi="Calibri" w:cs="Calibri"/>
                <w:sz w:val="24"/>
                <w:szCs w:val="24"/>
              </w:rPr>
              <w:t>Considering the evidence presented, was total war by William T. Sherman and the United States Army justified?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Please write you answer and give support for your opinion.  </w:t>
            </w: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02356" w:rsidRPr="00EA3EA4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02356" w:rsidRPr="00EA3EA4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202356" w:rsidRDefault="00202356" w:rsidP="006B5F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02356" w:rsidRDefault="00202356" w:rsidP="00202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</w:p>
    <w:sectPr w:rsidR="0020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56"/>
    <w:rsid w:val="00202356"/>
    <w:rsid w:val="0096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09DA"/>
  <w15:chartTrackingRefBased/>
  <w15:docId w15:val="{72D908E7-518C-455F-A521-FDA48F92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3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outh.unc.edu/fpn/burge/lu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Freeman Ducan</dc:creator>
  <cp:keywords/>
  <dc:description/>
  <cp:lastModifiedBy>Randolph Freeman Ducan</cp:lastModifiedBy>
  <cp:revision>1</cp:revision>
  <dcterms:created xsi:type="dcterms:W3CDTF">2018-05-04T17:46:00Z</dcterms:created>
  <dcterms:modified xsi:type="dcterms:W3CDTF">2018-05-04T17:51:00Z</dcterms:modified>
</cp:coreProperties>
</file>